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84" w:rsidRPr="00471287" w:rsidRDefault="00F44C79" w:rsidP="006F4984">
      <w:pPr>
        <w:spacing w:after="0"/>
        <w:rPr>
          <w:b/>
          <w:sz w:val="28"/>
          <w:szCs w:val="28"/>
        </w:rPr>
      </w:pPr>
      <w:r>
        <w:rPr>
          <w:b/>
          <w:sz w:val="28"/>
          <w:szCs w:val="28"/>
        </w:rPr>
        <w:t>Fuse Clearing Transient</w:t>
      </w:r>
      <w:r w:rsidR="006F4984" w:rsidRPr="00471287">
        <w:rPr>
          <w:b/>
          <w:sz w:val="28"/>
          <w:szCs w:val="28"/>
        </w:rPr>
        <w:t xml:space="preserve"> Test</w:t>
      </w:r>
      <w:r w:rsidR="00471287" w:rsidRPr="00471287">
        <w:rPr>
          <w:b/>
          <w:sz w:val="28"/>
          <w:szCs w:val="28"/>
        </w:rPr>
        <w:t xml:space="preserve">, </w:t>
      </w:r>
      <w:r w:rsidR="006F4984" w:rsidRPr="00471287">
        <w:rPr>
          <w:b/>
          <w:sz w:val="28"/>
          <w:szCs w:val="28"/>
        </w:rPr>
        <w:t>RBSP</w:t>
      </w:r>
      <w:r w:rsidR="009D72E8" w:rsidRPr="00471287">
        <w:rPr>
          <w:b/>
          <w:sz w:val="28"/>
          <w:szCs w:val="28"/>
        </w:rPr>
        <w:t xml:space="preserve"> LVPS</w:t>
      </w:r>
      <w:r w:rsidR="006F4984" w:rsidRPr="00471287">
        <w:rPr>
          <w:b/>
          <w:sz w:val="28"/>
          <w:szCs w:val="28"/>
        </w:rPr>
        <w:t xml:space="preserve"> Flight Board</w:t>
      </w:r>
    </w:p>
    <w:p w:rsidR="006F4984" w:rsidRDefault="006F4984" w:rsidP="006F4984">
      <w:pPr>
        <w:spacing w:after="0"/>
      </w:pPr>
      <w:r>
        <w:t>Date</w:t>
      </w:r>
      <w:r w:rsidR="00471287">
        <w:t>s</w:t>
      </w:r>
      <w:r>
        <w:t xml:space="preserve">:  </w:t>
      </w:r>
      <w:r w:rsidR="00F44C79">
        <w:t>6/4/2010 – 6/7</w:t>
      </w:r>
      <w:r>
        <w:t>/2010</w:t>
      </w:r>
    </w:p>
    <w:p w:rsidR="006F4984" w:rsidRDefault="006F4984" w:rsidP="006F4984">
      <w:pPr>
        <w:spacing w:after="0"/>
      </w:pPr>
    </w:p>
    <w:p w:rsidR="00471287" w:rsidRDefault="00471287" w:rsidP="00471287">
      <w:pPr>
        <w:spacing w:after="0"/>
      </w:pPr>
      <w:r>
        <w:t>Equipment under test:</w:t>
      </w:r>
    </w:p>
    <w:p w:rsidR="00471287" w:rsidRDefault="00471287" w:rsidP="00471287">
      <w:pPr>
        <w:spacing w:after="0"/>
      </w:pPr>
      <w:r>
        <w:t>RBSP_EFW_LVPS_003_C</w:t>
      </w:r>
    </w:p>
    <w:p w:rsidR="00471287" w:rsidRDefault="00471287" w:rsidP="006F4984">
      <w:pPr>
        <w:spacing w:after="0"/>
      </w:pPr>
    </w:p>
    <w:p w:rsidR="006F4984" w:rsidRDefault="006F4984" w:rsidP="006F4984">
      <w:pPr>
        <w:spacing w:after="0"/>
      </w:pPr>
      <w:r>
        <w:t>Equipment:</w:t>
      </w:r>
    </w:p>
    <w:p w:rsidR="006F4984" w:rsidRDefault="00F44C79" w:rsidP="00F44C79">
      <w:pPr>
        <w:pStyle w:val="ListParagraph"/>
        <w:numPr>
          <w:ilvl w:val="0"/>
          <w:numId w:val="1"/>
        </w:numPr>
        <w:spacing w:after="0"/>
      </w:pPr>
      <w:r>
        <w:t>Transient Test Circuit Board</w:t>
      </w:r>
      <w:r w:rsidR="005D08BE">
        <w:t xml:space="preserve"> (schematic below)</w:t>
      </w:r>
    </w:p>
    <w:p w:rsidR="00F44C79" w:rsidRDefault="00291B58" w:rsidP="00F44C79">
      <w:pPr>
        <w:spacing w:after="0"/>
      </w:pPr>
      <w:r>
        <w:rPr>
          <w:noProof/>
        </w:rPr>
        <w:drawing>
          <wp:inline distT="0" distB="0" distL="0" distR="0">
            <wp:extent cx="6858000" cy="431589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58000" cy="4315892"/>
                    </a:xfrm>
                    <a:prstGeom prst="rect">
                      <a:avLst/>
                    </a:prstGeom>
                    <a:noFill/>
                    <a:ln w="9525">
                      <a:noFill/>
                      <a:miter lim="800000"/>
                      <a:headEnd/>
                      <a:tailEnd/>
                    </a:ln>
                  </pic:spPr>
                </pic:pic>
              </a:graphicData>
            </a:graphic>
          </wp:inline>
        </w:drawing>
      </w:r>
    </w:p>
    <w:p w:rsidR="009D72E8" w:rsidRDefault="005D08BE" w:rsidP="00F44C79">
      <w:pPr>
        <w:pStyle w:val="ListParagraph"/>
        <w:numPr>
          <w:ilvl w:val="0"/>
          <w:numId w:val="1"/>
        </w:numPr>
        <w:spacing w:after="0"/>
      </w:pPr>
      <w:r>
        <w:t>Tektronix, TDS 3014B Four Channel Digital Phosphor Oscilloscope</w:t>
      </w:r>
    </w:p>
    <w:p w:rsidR="005D08BE" w:rsidRDefault="005D08BE" w:rsidP="00F44C79">
      <w:pPr>
        <w:pStyle w:val="ListParagraph"/>
        <w:numPr>
          <w:ilvl w:val="0"/>
          <w:numId w:val="1"/>
        </w:numPr>
        <w:spacing w:after="0"/>
      </w:pPr>
      <w:r>
        <w:t>Hewlett Packard, 8011A Pulse Generator</w:t>
      </w:r>
    </w:p>
    <w:p w:rsidR="005D08BE" w:rsidRDefault="005D08BE" w:rsidP="00F44C79">
      <w:pPr>
        <w:pStyle w:val="ListParagraph"/>
        <w:numPr>
          <w:ilvl w:val="0"/>
          <w:numId w:val="1"/>
        </w:numPr>
        <w:spacing w:after="0"/>
      </w:pPr>
      <w:r>
        <w:t>Hewlett Packard, 721A Power Supply</w:t>
      </w:r>
    </w:p>
    <w:p w:rsidR="005D08BE" w:rsidRDefault="005D08BE" w:rsidP="00F44C79">
      <w:pPr>
        <w:pStyle w:val="ListParagraph"/>
        <w:numPr>
          <w:ilvl w:val="0"/>
          <w:numId w:val="1"/>
        </w:numPr>
        <w:spacing w:after="0"/>
      </w:pPr>
      <w:r>
        <w:t>Power Designs, 2020B Precision DC Source</w:t>
      </w:r>
    </w:p>
    <w:p w:rsidR="005D08BE" w:rsidRDefault="005D08BE" w:rsidP="00F44C79">
      <w:pPr>
        <w:pStyle w:val="ListParagraph"/>
        <w:numPr>
          <w:ilvl w:val="0"/>
          <w:numId w:val="1"/>
        </w:numPr>
        <w:spacing w:after="0"/>
      </w:pPr>
      <w:r>
        <w:t>Agilent, E3631A Triple Output DC Power Supply</w:t>
      </w:r>
    </w:p>
    <w:p w:rsidR="005D08BE" w:rsidRDefault="005D08BE" w:rsidP="00F44C79">
      <w:pPr>
        <w:pStyle w:val="ListParagraph"/>
        <w:numPr>
          <w:ilvl w:val="0"/>
          <w:numId w:val="1"/>
        </w:numPr>
        <w:spacing w:after="0"/>
      </w:pPr>
      <w:r>
        <w:t>Agilent, E3634A DC Power Supply</w:t>
      </w:r>
    </w:p>
    <w:p w:rsidR="00F44C79" w:rsidRDefault="00F44C79" w:rsidP="006F4984">
      <w:pPr>
        <w:spacing w:after="0"/>
      </w:pPr>
    </w:p>
    <w:p w:rsidR="00762ABF" w:rsidRDefault="00762ABF" w:rsidP="006F4984">
      <w:pPr>
        <w:spacing w:after="0"/>
      </w:pPr>
      <w:r>
        <w:t>Test Procedure:</w:t>
      </w:r>
    </w:p>
    <w:p w:rsidR="00762ABF" w:rsidRDefault="009972BA" w:rsidP="006F4984">
      <w:pPr>
        <w:spacing w:after="0"/>
      </w:pPr>
      <w:r>
        <w:t>With an input of 28V applied to the LVPS, a</w:t>
      </w:r>
      <w:r w:rsidR="00762ABF">
        <w:t xml:space="preserve">n </w:t>
      </w:r>
      <w:r>
        <w:t xml:space="preserve">8V drop </w:t>
      </w:r>
      <w:r w:rsidR="00AD4DA8">
        <w:t>for 80uS</w:t>
      </w:r>
      <w:r>
        <w:t xml:space="preserve"> </w:t>
      </w:r>
      <w:r w:rsidR="00673641">
        <w:t xml:space="preserve">(worst case) </w:t>
      </w:r>
      <w:r>
        <w:t>is also applied to simulate the Fuse Blowing System Response as detailed in Section 4.8.1/5.9.1 of the EDTRD.</w:t>
      </w:r>
      <w:r w:rsidR="00AD4DA8">
        <w:t xml:space="preserve">  The </w:t>
      </w:r>
      <w:r w:rsidR="00673641">
        <w:t xml:space="preserve">digital </w:t>
      </w:r>
      <w:r w:rsidR="00EA441B">
        <w:t>outputs of</w:t>
      </w:r>
      <w:r w:rsidR="00AD4DA8">
        <w:t xml:space="preserve"> the converter are</w:t>
      </w:r>
      <w:r w:rsidR="00673641">
        <w:t xml:space="preserve"> monitored for any voltage drop</w:t>
      </w:r>
      <w:r w:rsidR="00AD4DA8">
        <w:t xml:space="preserve"> or overshoot outside of specification.</w:t>
      </w:r>
    </w:p>
    <w:p w:rsidR="00673641" w:rsidRDefault="00673641" w:rsidP="006F4984">
      <w:pPr>
        <w:spacing w:after="0"/>
      </w:pPr>
    </w:p>
    <w:p w:rsidR="00673641" w:rsidRPr="00673641" w:rsidRDefault="00673641" w:rsidP="00673641">
      <w:pPr>
        <w:spacing w:after="0" w:line="240" w:lineRule="auto"/>
        <w:rPr>
          <w:rFonts w:eastAsia="Times New Roman" w:cs="Times New Roman"/>
          <w:sz w:val="18"/>
          <w:szCs w:val="18"/>
        </w:rPr>
      </w:pPr>
      <w:r w:rsidRPr="00673641">
        <w:rPr>
          <w:rFonts w:eastAsia="Times New Roman" w:cs="Times New Roman"/>
          <w:sz w:val="18"/>
          <w:szCs w:val="18"/>
        </w:rPr>
        <w:t>4.8.1/5.9.1 Bus Characteristics at the Load Input Power Connector</w:t>
      </w:r>
    </w:p>
    <w:p w:rsidR="00673641" w:rsidRDefault="00673641" w:rsidP="00673641">
      <w:pPr>
        <w:spacing w:after="0" w:line="240" w:lineRule="auto"/>
        <w:rPr>
          <w:rFonts w:eastAsia="Times New Roman" w:cs="Times New Roman"/>
          <w:sz w:val="18"/>
          <w:szCs w:val="18"/>
        </w:rPr>
      </w:pPr>
      <w:r w:rsidRPr="00673641">
        <w:rPr>
          <w:rFonts w:eastAsia="Times New Roman" w:cs="Times New Roman"/>
          <w:sz w:val="18"/>
          <w:szCs w:val="18"/>
        </w:rPr>
        <w:t xml:space="preserve">d)  Fuse Blowing System Response: in event of a fault requiring the Power Distribution Unit to blow a fuse, the bus voltage will temporarily drop. The magnitude and duration of the drop depends on the size of the fuse that blows. The magnitude and duration of the voltage drop expected at the load input power connector was measured using power subsystem </w:t>
      </w:r>
      <w:proofErr w:type="spellStart"/>
      <w:r w:rsidRPr="00673641">
        <w:rPr>
          <w:rFonts w:eastAsia="Times New Roman" w:cs="Times New Roman"/>
          <w:sz w:val="18"/>
          <w:szCs w:val="18"/>
        </w:rPr>
        <w:t>brassboards</w:t>
      </w:r>
      <w:proofErr w:type="spellEnd"/>
      <w:r w:rsidRPr="00673641">
        <w:rPr>
          <w:rFonts w:eastAsia="Times New Roman" w:cs="Times New Roman"/>
          <w:sz w:val="18"/>
          <w:szCs w:val="18"/>
        </w:rPr>
        <w:t xml:space="preserve"> (with realistic harness lengths) for the range of fuse values as </w:t>
      </w:r>
      <w:r w:rsidRPr="00673641">
        <w:rPr>
          <w:rFonts w:eastAsia="Times New Roman" w:cs="Times New Roman"/>
          <w:sz w:val="18"/>
          <w:szCs w:val="18"/>
        </w:rPr>
        <w:lastRenderedPageBreak/>
        <w:t>shown in Table XXX. Designers should ensure that DC/DC converters do not have an adverse response to these transients (such as an overshoot of secondary voltages).</w:t>
      </w:r>
    </w:p>
    <w:p w:rsidR="00673641" w:rsidRPr="00673641" w:rsidRDefault="00673641" w:rsidP="00673641">
      <w:pPr>
        <w:spacing w:before="100" w:beforeAutospacing="1" w:after="100" w:afterAutospacing="1" w:line="240" w:lineRule="auto"/>
        <w:rPr>
          <w:rFonts w:eastAsia="Times New Roman" w:cs="Times New Roman"/>
          <w:sz w:val="18"/>
          <w:szCs w:val="18"/>
        </w:rPr>
      </w:pPr>
      <w:r w:rsidRPr="00673641">
        <w:rPr>
          <w:rFonts w:eastAsia="Times New Roman" w:cs="Times New Roman"/>
          <w:sz w:val="18"/>
          <w:szCs w:val="18"/>
        </w:rPr>
        <w:t>Table XXX. Power Bus Voltage Transient Due to a Fuse Clearing Event</w:t>
      </w:r>
    </w:p>
    <w:tbl>
      <w:tblPr>
        <w:tblW w:w="0" w:type="auto"/>
        <w:tblCellMar>
          <w:left w:w="0" w:type="dxa"/>
          <w:right w:w="0" w:type="dxa"/>
        </w:tblCellMar>
        <w:tblLook w:val="04A0"/>
      </w:tblPr>
      <w:tblGrid>
        <w:gridCol w:w="1728"/>
        <w:gridCol w:w="2250"/>
        <w:gridCol w:w="3330"/>
      </w:tblGrid>
      <w:tr w:rsidR="00673641" w:rsidRPr="00673641" w:rsidTr="00673641">
        <w:tc>
          <w:tcPr>
            <w:tcW w:w="1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b/>
                <w:bCs/>
                <w:sz w:val="18"/>
                <w:szCs w:val="18"/>
              </w:rPr>
              <w:t>Fuse Size (A)</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b/>
                <w:bCs/>
                <w:sz w:val="18"/>
                <w:szCs w:val="18"/>
              </w:rPr>
              <w:t>Voltage Drop (V)</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b/>
                <w:bCs/>
                <w:sz w:val="18"/>
                <w:szCs w:val="18"/>
              </w:rPr>
              <w:t>Duration of Transient (</w:t>
            </w:r>
            <w:proofErr w:type="spellStart"/>
            <w:r w:rsidRPr="00673641">
              <w:rPr>
                <w:rFonts w:eastAsia="Times New Roman" w:cs="Times New Roman"/>
                <w:b/>
                <w:bCs/>
                <w:sz w:val="18"/>
                <w:szCs w:val="18"/>
              </w:rPr>
              <w:t>uS</w:t>
            </w:r>
            <w:proofErr w:type="spellEnd"/>
            <w:r w:rsidRPr="00673641">
              <w:rPr>
                <w:rFonts w:eastAsia="Times New Roman" w:cs="Times New Roman"/>
                <w:b/>
                <w:bCs/>
                <w:sz w:val="18"/>
                <w:szCs w:val="18"/>
              </w:rPr>
              <w:t>)</w:t>
            </w:r>
          </w:p>
        </w:tc>
      </w:tr>
      <w:tr w:rsidR="00673641" w:rsidRPr="00673641" w:rsidTr="0067364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2</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3.6</w:t>
            </w:r>
          </w:p>
        </w:tc>
      </w:tr>
      <w:tr w:rsidR="00673641" w:rsidRPr="00673641" w:rsidTr="0067364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3</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5</w:t>
            </w:r>
          </w:p>
        </w:tc>
      </w:tr>
      <w:tr w:rsidR="00673641" w:rsidRPr="00673641" w:rsidTr="0067364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4</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20</w:t>
            </w:r>
          </w:p>
        </w:tc>
      </w:tr>
      <w:tr w:rsidR="00673641" w:rsidRPr="00673641" w:rsidTr="0067364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7.5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6</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32</w:t>
            </w:r>
          </w:p>
        </w:tc>
      </w:tr>
      <w:tr w:rsidR="00673641" w:rsidRPr="00673641" w:rsidTr="0067364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15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8</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673641" w:rsidRPr="00673641" w:rsidRDefault="00673641" w:rsidP="00673641">
            <w:pPr>
              <w:spacing w:before="100" w:beforeAutospacing="1" w:after="100" w:afterAutospacing="1" w:line="240" w:lineRule="auto"/>
              <w:jc w:val="center"/>
              <w:rPr>
                <w:rFonts w:eastAsia="Times New Roman" w:cs="Times New Roman"/>
                <w:sz w:val="18"/>
                <w:szCs w:val="18"/>
              </w:rPr>
            </w:pPr>
            <w:r w:rsidRPr="00673641">
              <w:rPr>
                <w:rFonts w:eastAsia="Times New Roman" w:cs="Times New Roman"/>
                <w:sz w:val="18"/>
                <w:szCs w:val="18"/>
              </w:rPr>
              <w:t>80</w:t>
            </w:r>
          </w:p>
        </w:tc>
      </w:tr>
    </w:tbl>
    <w:p w:rsidR="00673641" w:rsidRPr="00673641" w:rsidRDefault="00673641" w:rsidP="00673641">
      <w:pPr>
        <w:spacing w:after="0" w:line="240" w:lineRule="auto"/>
        <w:rPr>
          <w:rFonts w:eastAsia="Times New Roman" w:cs="Times New Roman"/>
          <w:sz w:val="18"/>
          <w:szCs w:val="18"/>
        </w:rPr>
      </w:pPr>
    </w:p>
    <w:p w:rsidR="00673641" w:rsidRDefault="00673641" w:rsidP="00673641">
      <w:pPr>
        <w:spacing w:after="0" w:line="240" w:lineRule="auto"/>
      </w:pPr>
    </w:p>
    <w:p w:rsidR="00C15AC9" w:rsidRDefault="00C15AC9" w:rsidP="00673641">
      <w:pPr>
        <w:spacing w:after="0" w:line="240" w:lineRule="auto"/>
        <w:sectPr w:rsidR="00C15AC9" w:rsidSect="00D76764">
          <w:pgSz w:w="12240" w:h="15840"/>
          <w:pgMar w:top="720" w:right="720" w:bottom="720" w:left="720" w:header="720" w:footer="720" w:gutter="0"/>
          <w:cols w:space="720"/>
          <w:docGrid w:linePitch="360"/>
        </w:sectPr>
      </w:pPr>
    </w:p>
    <w:p w:rsidR="00673641" w:rsidRDefault="009D72E8" w:rsidP="00673641">
      <w:pPr>
        <w:spacing w:after="0" w:line="240" w:lineRule="auto"/>
        <w:rPr>
          <w:rFonts w:eastAsia="Times New Roman" w:cs="Times New Roman"/>
        </w:rPr>
      </w:pPr>
      <w:r w:rsidRPr="00673641">
        <w:lastRenderedPageBreak/>
        <w:t>Test Results:</w:t>
      </w:r>
    </w:p>
    <w:p w:rsidR="00C86DD5" w:rsidRDefault="00C86DD5" w:rsidP="00673641">
      <w:pPr>
        <w:spacing w:after="0" w:line="240" w:lineRule="auto"/>
        <w:rPr>
          <w:rFonts w:eastAsia="Times New Roman" w:cs="Times New Roman"/>
        </w:rPr>
      </w:pPr>
    </w:p>
    <w:p w:rsidR="00673641" w:rsidRPr="00C15AC9" w:rsidRDefault="00673641" w:rsidP="00673641">
      <w:pPr>
        <w:spacing w:after="0" w:line="240" w:lineRule="auto"/>
        <w:rPr>
          <w:rFonts w:eastAsia="Times New Roman" w:cs="Times New Roman"/>
          <w:b/>
        </w:rPr>
      </w:pPr>
      <w:r w:rsidRPr="00C15AC9">
        <w:rPr>
          <w:rFonts w:eastAsia="Times New Roman" w:cs="Times New Roman"/>
          <w:b/>
        </w:rPr>
        <w:t>IDPU +5VD</w:t>
      </w:r>
    </w:p>
    <w:p w:rsidR="00673641" w:rsidRDefault="00673641" w:rsidP="00673641">
      <w:pPr>
        <w:spacing w:after="0" w:line="240" w:lineRule="auto"/>
        <w:rPr>
          <w:rFonts w:eastAsia="Times New Roman" w:cs="Times New Roman"/>
        </w:rPr>
      </w:pPr>
      <w:r>
        <w:rPr>
          <w:rFonts w:eastAsia="Times New Roman" w:cs="Times New Roman"/>
          <w:noProof/>
        </w:rPr>
        <w:drawing>
          <wp:inline distT="0" distB="0" distL="0" distR="0">
            <wp:extent cx="3429000" cy="2571750"/>
            <wp:effectExtent l="19050" t="0" r="0" b="0"/>
            <wp:docPr id="2" name="Picture 2" descr="C:\Documents and Settings\christ\Desktop\SSL Files\RBSP\Fuse Clearing Waveforms\IDPU_+5V_DC-DC Overshoot_D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hrist\Desktop\SSL Files\RBSP\Fuse Clearing Waveforms\IDPU_+5V_DC-DC Overshoot_DC.TIF"/>
                    <pic:cNvPicPr>
                      <a:picLocks noChangeAspect="1" noChangeArrowheads="1"/>
                    </pic:cNvPicPr>
                  </pic:nvPicPr>
                  <pic:blipFill>
                    <a:blip r:embed="rId6"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673641" w:rsidRDefault="00673641" w:rsidP="00673641">
      <w:pPr>
        <w:spacing w:after="0" w:line="240" w:lineRule="auto"/>
        <w:rPr>
          <w:rFonts w:eastAsia="Times New Roman" w:cs="Times New Roman"/>
        </w:rPr>
      </w:pPr>
      <w:r>
        <w:rPr>
          <w:rFonts w:eastAsia="Times New Roman" w:cs="Times New Roman"/>
        </w:rPr>
        <w:t>Channel 1:  28V / 20V for 80uS</w:t>
      </w:r>
    </w:p>
    <w:p w:rsidR="00C15AC9" w:rsidRDefault="00673641" w:rsidP="00673641">
      <w:pPr>
        <w:spacing w:after="0" w:line="240" w:lineRule="auto"/>
        <w:rPr>
          <w:rFonts w:eastAsia="Times New Roman" w:cs="Times New Roman"/>
        </w:rPr>
      </w:pPr>
      <w:r>
        <w:rPr>
          <w:rFonts w:eastAsia="Times New Roman" w:cs="Times New Roman"/>
        </w:rPr>
        <w:t>Channel 2:  +5VD</w:t>
      </w:r>
    </w:p>
    <w:p w:rsidR="00C86DD5" w:rsidRDefault="00C86DD5" w:rsidP="00673641">
      <w:pPr>
        <w:spacing w:after="0" w:line="240" w:lineRule="auto"/>
        <w:rPr>
          <w:rFonts w:eastAsia="Times New Roman" w:cs="Times New Roman"/>
        </w:rPr>
      </w:pPr>
    </w:p>
    <w:p w:rsidR="00291B58" w:rsidRDefault="00291B58" w:rsidP="00673641">
      <w:pPr>
        <w:spacing w:after="0" w:line="240" w:lineRule="auto"/>
        <w:rPr>
          <w:rFonts w:eastAsia="Times New Roman" w:cs="Times New Roman"/>
        </w:rPr>
      </w:pPr>
    </w:p>
    <w:p w:rsidR="00673641" w:rsidRPr="00C15AC9" w:rsidRDefault="00673641" w:rsidP="00673641">
      <w:pPr>
        <w:spacing w:after="0" w:line="240" w:lineRule="auto"/>
        <w:rPr>
          <w:rFonts w:eastAsia="Times New Roman" w:cs="Times New Roman"/>
          <w:b/>
        </w:rPr>
      </w:pPr>
      <w:r w:rsidRPr="00C15AC9">
        <w:rPr>
          <w:rFonts w:eastAsia="Times New Roman" w:cs="Times New Roman"/>
          <w:b/>
        </w:rPr>
        <w:t>IDPU +3.6VD</w:t>
      </w:r>
    </w:p>
    <w:p w:rsidR="00673641" w:rsidRDefault="00673641" w:rsidP="00673641">
      <w:pPr>
        <w:spacing w:after="0" w:line="240" w:lineRule="auto"/>
        <w:rPr>
          <w:rFonts w:eastAsia="Times New Roman" w:cs="Times New Roman"/>
        </w:rPr>
      </w:pPr>
      <w:r>
        <w:rPr>
          <w:rFonts w:eastAsia="Times New Roman" w:cs="Times New Roman"/>
          <w:noProof/>
        </w:rPr>
        <w:drawing>
          <wp:inline distT="0" distB="0" distL="0" distR="0">
            <wp:extent cx="3429000" cy="2571750"/>
            <wp:effectExtent l="19050" t="0" r="0" b="0"/>
            <wp:docPr id="4" name="Picture 3" descr="C:\Documents and Settings\christ\Desktop\SSL Files\RBSP\Fuse Clearing Waveforms\IDPU+3p6V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hrist\Desktop\SSL Files\RBSP\Fuse Clearing Waveforms\IDPU+3p6VD.TIF"/>
                    <pic:cNvPicPr>
                      <a:picLocks noChangeAspect="1" noChangeArrowheads="1"/>
                    </pic:cNvPicPr>
                  </pic:nvPicPr>
                  <pic:blipFill>
                    <a:blip r:embed="rId7"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673641" w:rsidRDefault="00673641" w:rsidP="00673641">
      <w:pPr>
        <w:spacing w:after="0" w:line="240" w:lineRule="auto"/>
        <w:rPr>
          <w:rFonts w:eastAsia="Times New Roman" w:cs="Times New Roman"/>
        </w:rPr>
      </w:pPr>
      <w:r>
        <w:rPr>
          <w:rFonts w:eastAsia="Times New Roman" w:cs="Times New Roman"/>
        </w:rPr>
        <w:t>Channel 1:  28V / 20V for 80uS</w:t>
      </w:r>
    </w:p>
    <w:p w:rsidR="00673641" w:rsidRDefault="00673641" w:rsidP="00673641">
      <w:pPr>
        <w:spacing w:after="0" w:line="240" w:lineRule="auto"/>
        <w:rPr>
          <w:rFonts w:eastAsia="Times New Roman" w:cs="Times New Roman"/>
        </w:rPr>
      </w:pPr>
      <w:r>
        <w:rPr>
          <w:rFonts w:eastAsia="Times New Roman" w:cs="Times New Roman"/>
        </w:rPr>
        <w:t>Channel 2:  +3.6VD</w:t>
      </w:r>
    </w:p>
    <w:p w:rsidR="00673641" w:rsidRDefault="00673641" w:rsidP="00673641">
      <w:pPr>
        <w:spacing w:after="0" w:line="240" w:lineRule="auto"/>
        <w:rPr>
          <w:rFonts w:eastAsia="Times New Roman" w:cs="Times New Roman"/>
        </w:rPr>
      </w:pPr>
    </w:p>
    <w:p w:rsidR="00C15AC9" w:rsidRDefault="00C15AC9" w:rsidP="00673641">
      <w:pPr>
        <w:spacing w:after="0" w:line="240" w:lineRule="auto"/>
        <w:rPr>
          <w:rFonts w:eastAsia="Times New Roman" w:cs="Times New Roman"/>
          <w:b/>
        </w:rPr>
      </w:pPr>
    </w:p>
    <w:p w:rsidR="00291B58" w:rsidRDefault="00291B58" w:rsidP="00673641">
      <w:pPr>
        <w:spacing w:after="0" w:line="240" w:lineRule="auto"/>
        <w:rPr>
          <w:rFonts w:eastAsia="Times New Roman" w:cs="Times New Roman"/>
          <w:b/>
        </w:rPr>
      </w:pPr>
    </w:p>
    <w:p w:rsidR="00673641" w:rsidRPr="00C15AC9" w:rsidRDefault="00673641" w:rsidP="00673641">
      <w:pPr>
        <w:spacing w:after="0" w:line="240" w:lineRule="auto"/>
        <w:rPr>
          <w:rFonts w:eastAsia="Times New Roman" w:cs="Times New Roman"/>
          <w:b/>
        </w:rPr>
      </w:pPr>
      <w:r w:rsidRPr="00C15AC9">
        <w:rPr>
          <w:rFonts w:eastAsia="Times New Roman" w:cs="Times New Roman"/>
          <w:b/>
        </w:rPr>
        <w:t>IDPU +1.8VD</w:t>
      </w:r>
    </w:p>
    <w:p w:rsidR="00673641" w:rsidRDefault="00673641" w:rsidP="00673641">
      <w:pPr>
        <w:spacing w:after="0" w:line="240" w:lineRule="auto"/>
        <w:rPr>
          <w:rFonts w:eastAsia="Times New Roman" w:cs="Times New Roman"/>
        </w:rPr>
      </w:pPr>
      <w:r>
        <w:rPr>
          <w:rFonts w:eastAsia="Times New Roman" w:cs="Times New Roman"/>
          <w:noProof/>
        </w:rPr>
        <w:drawing>
          <wp:inline distT="0" distB="0" distL="0" distR="0">
            <wp:extent cx="3429000" cy="2571750"/>
            <wp:effectExtent l="19050" t="0" r="0" b="0"/>
            <wp:docPr id="6" name="Picture 4" descr="C:\Documents and Settings\christ\Desktop\SSL Files\RBSP\Fuse Clearing Waveforms\IDPU+1p8V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rist\Desktop\SSL Files\RBSP\Fuse Clearing Waveforms\IDPU+1p8VD.TIF"/>
                    <pic:cNvPicPr>
                      <a:picLocks noChangeAspect="1" noChangeArrowheads="1"/>
                    </pic:cNvPicPr>
                  </pic:nvPicPr>
                  <pic:blipFill>
                    <a:blip r:embed="rId8"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673641" w:rsidRDefault="00673641" w:rsidP="00673641">
      <w:pPr>
        <w:spacing w:after="0" w:line="240" w:lineRule="auto"/>
        <w:rPr>
          <w:rFonts w:eastAsia="Times New Roman" w:cs="Times New Roman"/>
        </w:rPr>
      </w:pPr>
      <w:r>
        <w:rPr>
          <w:rFonts w:eastAsia="Times New Roman" w:cs="Times New Roman"/>
        </w:rPr>
        <w:t>Channel 1:  28V / 20V for 80uS</w:t>
      </w:r>
    </w:p>
    <w:p w:rsidR="00673641" w:rsidRDefault="00673641" w:rsidP="00673641">
      <w:pPr>
        <w:spacing w:after="0" w:line="240" w:lineRule="auto"/>
        <w:rPr>
          <w:rFonts w:eastAsia="Times New Roman" w:cs="Times New Roman"/>
        </w:rPr>
      </w:pPr>
      <w:r>
        <w:rPr>
          <w:rFonts w:eastAsia="Times New Roman" w:cs="Times New Roman"/>
        </w:rPr>
        <w:t>Channel 2:  +1.8VD</w:t>
      </w:r>
    </w:p>
    <w:p w:rsidR="00C86DD5" w:rsidRDefault="00C86DD5" w:rsidP="00673641">
      <w:pPr>
        <w:spacing w:after="0" w:line="240" w:lineRule="auto"/>
        <w:rPr>
          <w:rFonts w:eastAsia="Times New Roman" w:cs="Times New Roman"/>
        </w:rPr>
      </w:pPr>
    </w:p>
    <w:p w:rsidR="00291B58" w:rsidRDefault="00291B58" w:rsidP="00673641">
      <w:pPr>
        <w:spacing w:after="0" w:line="240" w:lineRule="auto"/>
        <w:rPr>
          <w:rFonts w:eastAsia="Times New Roman" w:cs="Times New Roman"/>
        </w:rPr>
      </w:pPr>
    </w:p>
    <w:p w:rsidR="00673641" w:rsidRPr="00C15AC9" w:rsidRDefault="008E74DB" w:rsidP="00673641">
      <w:pPr>
        <w:spacing w:after="0" w:line="240" w:lineRule="auto"/>
        <w:rPr>
          <w:rFonts w:eastAsia="Times New Roman" w:cs="Times New Roman"/>
          <w:b/>
        </w:rPr>
      </w:pPr>
      <w:r w:rsidRPr="00C15AC9">
        <w:rPr>
          <w:rFonts w:eastAsia="Times New Roman" w:cs="Times New Roman"/>
          <w:b/>
        </w:rPr>
        <w:t>BEB +5VD</w:t>
      </w:r>
    </w:p>
    <w:p w:rsidR="00673641" w:rsidRDefault="008E74DB" w:rsidP="00673641">
      <w:pPr>
        <w:spacing w:after="0" w:line="240" w:lineRule="auto"/>
        <w:rPr>
          <w:rFonts w:eastAsia="Times New Roman" w:cs="Times New Roman"/>
        </w:rPr>
      </w:pPr>
      <w:r>
        <w:rPr>
          <w:rFonts w:eastAsia="Times New Roman" w:cs="Times New Roman"/>
          <w:noProof/>
        </w:rPr>
        <w:drawing>
          <wp:inline distT="0" distB="0" distL="0" distR="0">
            <wp:extent cx="3429000" cy="2571750"/>
            <wp:effectExtent l="19050" t="0" r="0" b="0"/>
            <wp:docPr id="8" name="Picture 5" descr="C:\Documents and Settings\christ\Desktop\SSL Files\RBSP\Fuse Clearing Waveforms\BEB+5V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hrist\Desktop\SSL Files\RBSP\Fuse Clearing Waveforms\BEB+5VD.TIF"/>
                    <pic:cNvPicPr>
                      <a:picLocks noChangeAspect="1" noChangeArrowheads="1"/>
                    </pic:cNvPicPr>
                  </pic:nvPicPr>
                  <pic:blipFill>
                    <a:blip r:embed="rId9"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673641" w:rsidRDefault="00673641" w:rsidP="00673641">
      <w:pPr>
        <w:spacing w:after="0" w:line="240" w:lineRule="auto"/>
        <w:rPr>
          <w:rFonts w:eastAsia="Times New Roman" w:cs="Times New Roman"/>
        </w:rPr>
      </w:pPr>
      <w:r>
        <w:rPr>
          <w:rFonts w:eastAsia="Times New Roman" w:cs="Times New Roman"/>
        </w:rPr>
        <w:t>Channel 1:  28V / 20V for 80uS</w:t>
      </w:r>
    </w:p>
    <w:p w:rsidR="00673641" w:rsidRDefault="00673641" w:rsidP="00673641">
      <w:pPr>
        <w:spacing w:after="0" w:line="240" w:lineRule="auto"/>
        <w:rPr>
          <w:rFonts w:eastAsia="Times New Roman" w:cs="Times New Roman"/>
        </w:rPr>
      </w:pPr>
      <w:r>
        <w:rPr>
          <w:rFonts w:eastAsia="Times New Roman" w:cs="Times New Roman"/>
        </w:rPr>
        <w:t xml:space="preserve">Channel 2:  </w:t>
      </w:r>
      <w:r w:rsidR="008E74DB">
        <w:rPr>
          <w:rFonts w:eastAsia="Times New Roman" w:cs="Times New Roman"/>
        </w:rPr>
        <w:t>+</w:t>
      </w:r>
      <w:r>
        <w:rPr>
          <w:rFonts w:eastAsia="Times New Roman" w:cs="Times New Roman"/>
        </w:rPr>
        <w:t>5VD</w:t>
      </w:r>
    </w:p>
    <w:p w:rsidR="00673641" w:rsidRPr="00673641" w:rsidRDefault="00673641" w:rsidP="00673641">
      <w:pPr>
        <w:spacing w:after="0" w:line="240" w:lineRule="auto"/>
        <w:rPr>
          <w:rFonts w:eastAsia="Times New Roman" w:cs="Times New Roman"/>
        </w:rPr>
      </w:pPr>
    </w:p>
    <w:sectPr w:rsidR="00673641" w:rsidRPr="00673641" w:rsidSect="00C15AC9">
      <w:type w:val="continuous"/>
      <w:pgSz w:w="12240" w:h="15840"/>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4B3F"/>
    <w:multiLevelType w:val="hybridMultilevel"/>
    <w:tmpl w:val="E2F2E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F4984"/>
    <w:rsid w:val="0021249D"/>
    <w:rsid w:val="00291B58"/>
    <w:rsid w:val="002C715E"/>
    <w:rsid w:val="00376C64"/>
    <w:rsid w:val="00471287"/>
    <w:rsid w:val="004B1A70"/>
    <w:rsid w:val="00532195"/>
    <w:rsid w:val="00566C57"/>
    <w:rsid w:val="00575370"/>
    <w:rsid w:val="005D08BE"/>
    <w:rsid w:val="00631E20"/>
    <w:rsid w:val="00673641"/>
    <w:rsid w:val="006F4984"/>
    <w:rsid w:val="00762ABF"/>
    <w:rsid w:val="008E74DB"/>
    <w:rsid w:val="009972BA"/>
    <w:rsid w:val="009D72E8"/>
    <w:rsid w:val="00AD4DA8"/>
    <w:rsid w:val="00C15AC9"/>
    <w:rsid w:val="00C86DD5"/>
    <w:rsid w:val="00CB6292"/>
    <w:rsid w:val="00D76764"/>
    <w:rsid w:val="00EA441B"/>
    <w:rsid w:val="00F44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79"/>
    <w:rPr>
      <w:rFonts w:ascii="Tahoma" w:hAnsi="Tahoma" w:cs="Tahoma"/>
      <w:sz w:val="16"/>
      <w:szCs w:val="16"/>
    </w:rPr>
  </w:style>
  <w:style w:type="paragraph" w:styleId="ListParagraph">
    <w:name w:val="List Paragraph"/>
    <w:basedOn w:val="Normal"/>
    <w:uiPriority w:val="34"/>
    <w:qFormat/>
    <w:rsid w:val="00F44C79"/>
    <w:pPr>
      <w:ind w:left="720"/>
      <w:contextualSpacing/>
    </w:pPr>
  </w:style>
</w:styles>
</file>

<file path=word/webSettings.xml><?xml version="1.0" encoding="utf-8"?>
<w:webSettings xmlns:r="http://schemas.openxmlformats.org/officeDocument/2006/relationships" xmlns:w="http://schemas.openxmlformats.org/wordprocessingml/2006/main">
  <w:divs>
    <w:div w:id="1471889">
      <w:bodyDiv w:val="1"/>
      <w:marLeft w:val="0"/>
      <w:marRight w:val="0"/>
      <w:marTop w:val="0"/>
      <w:marBottom w:val="0"/>
      <w:divBdr>
        <w:top w:val="none" w:sz="0" w:space="0" w:color="auto"/>
        <w:left w:val="none" w:sz="0" w:space="0" w:color="auto"/>
        <w:bottom w:val="none" w:sz="0" w:space="0" w:color="auto"/>
        <w:right w:val="none" w:sz="0" w:space="0" w:color="auto"/>
      </w:divBdr>
    </w:div>
    <w:div w:id="5632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hoku1lea</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dc:creator>
  <cp:keywords/>
  <dc:description/>
  <cp:lastModifiedBy>christ</cp:lastModifiedBy>
  <cp:revision>8</cp:revision>
  <dcterms:created xsi:type="dcterms:W3CDTF">2010-06-14T18:11:00Z</dcterms:created>
  <dcterms:modified xsi:type="dcterms:W3CDTF">2010-06-14T21:28:00Z</dcterms:modified>
</cp:coreProperties>
</file>