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E0" w:rsidRPr="00350C9D" w:rsidRDefault="00E021E0" w:rsidP="003200E6">
      <w:pPr>
        <w:pStyle w:val="Heading1"/>
        <w:ind w:firstLine="0"/>
        <w:rPr>
          <w:rFonts w:ascii="Times New Roman" w:hAnsi="Times New Roman"/>
        </w:rPr>
      </w:pPr>
      <w:r w:rsidRPr="00350C9D">
        <w:rPr>
          <w:rFonts w:ascii="Times New Roman" w:hAnsi="Times New Roman"/>
        </w:rPr>
        <w:t>Summary:</w:t>
      </w:r>
    </w:p>
    <w:p w:rsidR="0026427A" w:rsidRPr="00350C9D" w:rsidRDefault="0026427A" w:rsidP="0026427A">
      <w:pPr>
        <w:pStyle w:val="NoSpacing"/>
      </w:pPr>
      <w:r w:rsidRPr="00350C9D">
        <w:t>In early Dec 2011, Dr. Kazue Takahashi, the member of the RBSP Science Team at APL responsible for review of the RBSP-EFW V&amp;V Matrices contacted Dr. John Bonnell with a request for some additional clarifying information regarding several of the EFW instrument requirements and how compliance with those requirements was verified by the testing performed to-date.  In particular, Dr. Takahashi wanted clarification of how the analog E-field interface between the EFW and EMFISIS instruments was verified (EFW-36 and EFW-208), as well as the ability of the EFW instrument to make cold plasma density measurements (EFW-47).</w:t>
      </w:r>
    </w:p>
    <w:p w:rsidR="00113366" w:rsidRPr="00350C9D" w:rsidRDefault="0026427A" w:rsidP="0026427A">
      <w:pPr>
        <w:pStyle w:val="NoSpacing"/>
      </w:pPr>
      <w:r w:rsidRPr="00350C9D">
        <w:t>Dr. Bonnell agreed to provide this information.  Late fall proceeded into w</w:t>
      </w:r>
      <w:r w:rsidR="00CD0CFB" w:rsidRPr="00350C9D">
        <w:t>inter, and winter into the early hints</w:t>
      </w:r>
      <w:r w:rsidRPr="00350C9D">
        <w:t xml:space="preserve"> of spring, and finally Dr. Bonnell </w:t>
      </w:r>
      <w:r w:rsidR="00113366" w:rsidRPr="00350C9D">
        <w:t>collected the necessary suppo</w:t>
      </w:r>
      <w:r w:rsidR="00CD0CFB" w:rsidRPr="00350C9D">
        <w:t xml:space="preserve">rting information and created this document. </w:t>
      </w:r>
    </w:p>
    <w:p w:rsidR="0026427A" w:rsidRPr="00350C9D" w:rsidRDefault="00113366" w:rsidP="000A7C11">
      <w:pPr>
        <w:pStyle w:val="Heading1"/>
        <w:ind w:firstLine="0"/>
        <w:rPr>
          <w:rFonts w:ascii="Times New Roman" w:hAnsi="Times New Roman"/>
        </w:rPr>
      </w:pPr>
      <w:proofErr w:type="gramStart"/>
      <w:r w:rsidRPr="00350C9D">
        <w:rPr>
          <w:rFonts w:ascii="Times New Roman" w:hAnsi="Times New Roman"/>
        </w:rPr>
        <w:t>EFW-36 and EFW-208, ‘EFW On-Board Delivery of Signals to EMFISIS – Spin Plane Sensor Pairs and Single Pair Axial”.</w:t>
      </w:r>
      <w:proofErr w:type="gramEnd"/>
    </w:p>
    <w:p w:rsidR="008E3CA3" w:rsidRPr="00350C9D" w:rsidRDefault="008E3CA3" w:rsidP="008E3CA3"/>
    <w:p w:rsidR="00113366" w:rsidRPr="00350C9D" w:rsidRDefault="00113366" w:rsidP="00113366">
      <w:r w:rsidRPr="00350C9D">
        <w:t xml:space="preserve">The verification of these two requirements at the instrument level occurred via the bench testing in support of the EFW </w:t>
      </w:r>
      <w:proofErr w:type="spellStart"/>
      <w:r w:rsidRPr="00350C9D">
        <w:t>SciCal</w:t>
      </w:r>
      <w:proofErr w:type="spellEnd"/>
      <w:r w:rsidRPr="00350C9D">
        <w:t xml:space="preserve">; Noise, Phasing and Timing; and Full-Up Science Tests (RBSP_EFW_TR_026, _027, and _028, respectively).  </w:t>
      </w:r>
    </w:p>
    <w:p w:rsidR="00113366" w:rsidRPr="00350C9D" w:rsidRDefault="00113366" w:rsidP="00113366">
      <w:r w:rsidRPr="00350C9D">
        <w:t>Some aspects of these two requirements are dependent upon EMFISIS-side analog and digital signal processing (bandwidth, dynamic range), and so are not verified by these tests, but have been subsequently verified at the Observatory level as part of the Limited and Comprehensive Interface Tests conducted in July 2011 (LIT) and Jan 2012 (CIT).</w:t>
      </w:r>
    </w:p>
    <w:p w:rsidR="0073586D" w:rsidRPr="00350C9D" w:rsidRDefault="0073586D" w:rsidP="0073586D">
      <w:r w:rsidRPr="00350C9D">
        <w:t>The remaining aspects of these two requirements (total bandwidth; sensitivity, interpreted as noise floor at S/N=1; and maximum signal amplitude) translated directly into quantities measured in the bench tests.  These include:</w:t>
      </w:r>
    </w:p>
    <w:p w:rsidR="0073586D" w:rsidRPr="00350C9D" w:rsidRDefault="0073586D" w:rsidP="0073586D">
      <w:pPr>
        <w:pStyle w:val="ListParagraph"/>
        <w:numPr>
          <w:ilvl w:val="0"/>
          <w:numId w:val="3"/>
        </w:numPr>
      </w:pPr>
      <w:r w:rsidRPr="00350C9D">
        <w:t>The gain vs. frequency of the EMFISIS E-field interface for all three channels (</w:t>
      </w:r>
      <w:proofErr w:type="spellStart"/>
      <w:r w:rsidRPr="00350C9D">
        <w:t>SciCal</w:t>
      </w:r>
      <w:proofErr w:type="spellEnd"/>
      <w:r w:rsidRPr="00350C9D">
        <w:t xml:space="preserve"> report (TR_026); beb_scical_ac_freq_response_FM2_chan??-</w:t>
      </w:r>
      <w:proofErr w:type="gramStart"/>
      <w:r w:rsidRPr="00350C9D">
        <w:t>analysis-</w:t>
      </w:r>
      <w:proofErr w:type="gramEnd"/>
      <w:r w:rsidRPr="00350C9D">
        <w:t>Rev?.</w:t>
      </w:r>
      <w:proofErr w:type="spellStart"/>
      <w:proofErr w:type="gramStart"/>
      <w:r w:rsidRPr="00350C9D">
        <w:t>pdf</w:t>
      </w:r>
      <w:proofErr w:type="spellEnd"/>
      <w:proofErr w:type="gramEnd"/>
      <w:r w:rsidRPr="00350C9D">
        <w:t>, “PLOTS-Gain” tab, “EMFISIS vs. VSPHERE” panel), which is adequate to support the required 10-Hz to 400-kHz frequency range.</w:t>
      </w:r>
    </w:p>
    <w:p w:rsidR="0073586D" w:rsidRPr="00350C9D" w:rsidRDefault="0073586D" w:rsidP="0073586D">
      <w:pPr>
        <w:pStyle w:val="ListParagraph"/>
        <w:numPr>
          <w:ilvl w:val="0"/>
          <w:numId w:val="3"/>
        </w:numPr>
      </w:pPr>
      <w:r w:rsidRPr="00350C9D">
        <w:t>The measured noise floor shown in TR_027, with required upper limits indicated on the plots.</w:t>
      </w:r>
    </w:p>
    <w:p w:rsidR="0073586D" w:rsidRPr="00350C9D" w:rsidRDefault="0073586D" w:rsidP="0073586D">
      <w:pPr>
        <w:pStyle w:val="ListParagraph"/>
        <w:numPr>
          <w:ilvl w:val="0"/>
          <w:numId w:val="3"/>
        </w:numPr>
      </w:pPr>
      <w:r w:rsidRPr="00350C9D">
        <w:t xml:space="preserve">The measured dynamic range of the </w:t>
      </w:r>
      <w:r w:rsidR="000A7C11" w:rsidRPr="00350C9D">
        <w:t>EMFISIS E-field interface channels (BEB board-level functional test).</w:t>
      </w:r>
    </w:p>
    <w:p w:rsidR="000A7C11" w:rsidRPr="00350C9D" w:rsidRDefault="000A7C11" w:rsidP="000A7C11">
      <w:pPr>
        <w:ind w:firstLine="0"/>
      </w:pPr>
    </w:p>
    <w:p w:rsidR="003200E6" w:rsidRPr="00350C9D" w:rsidRDefault="003200E6" w:rsidP="003200E6">
      <w:pPr>
        <w:pStyle w:val="Heading1"/>
        <w:ind w:firstLine="0"/>
        <w:rPr>
          <w:rFonts w:ascii="Times New Roman" w:hAnsi="Times New Roman"/>
        </w:rPr>
      </w:pPr>
      <w:proofErr w:type="gramStart"/>
      <w:r w:rsidRPr="00350C9D">
        <w:rPr>
          <w:rFonts w:ascii="Times New Roman" w:hAnsi="Times New Roman"/>
        </w:rPr>
        <w:t>EFW-47, ‘EFW Spin Plane Cold Plasma Density Measurements.”</w:t>
      </w:r>
      <w:proofErr w:type="gramEnd"/>
    </w:p>
    <w:p w:rsidR="003200E6" w:rsidRPr="00350C9D" w:rsidRDefault="003200E6" w:rsidP="003200E6"/>
    <w:p w:rsidR="007A5718" w:rsidRPr="00350C9D" w:rsidRDefault="003200E6" w:rsidP="009D1DA2">
      <w:pPr>
        <w:ind w:left="720"/>
      </w:pPr>
      <w:r w:rsidRPr="00350C9D">
        <w:t xml:space="preserve">The verification of this requirement occurred via the bench testing in support of the EFW </w:t>
      </w:r>
      <w:proofErr w:type="spellStart"/>
      <w:r w:rsidRPr="00350C9D">
        <w:t>SciCal</w:t>
      </w:r>
      <w:proofErr w:type="spellEnd"/>
      <w:r w:rsidRPr="00350C9D">
        <w:t xml:space="preserve"> test (RBSP_EFW_TR_026).  EFW makes cold plasma density measurements by measuring the potential difference between a suitably-averaged collection of the EFW sensors and the Observatory ground potential (often called the spacecraft potential</w:t>
      </w:r>
      <w:r w:rsidR="001E205A" w:rsidRPr="00350C9D">
        <w:t>, or V</w:t>
      </w:r>
      <w:r w:rsidR="001E205A" w:rsidRPr="00350C9D">
        <w:rPr>
          <w:vertAlign w:val="subscript"/>
        </w:rPr>
        <w:t>SC</w:t>
      </w:r>
      <w:r w:rsidRPr="00350C9D">
        <w:t>), and then inverting that measured potential difference into an estimate of the ambient plasma density using either an empirically-determined relationship derived from on-orbit plasma or wave observations, or via probe-plasma modeling for the given EFW bias current settings.</w:t>
      </w:r>
      <w:r w:rsidR="007A5718" w:rsidRPr="00350C9D">
        <w:t xml:space="preserve">  </w:t>
      </w:r>
    </w:p>
    <w:p w:rsidR="007A5718" w:rsidRPr="00350C9D" w:rsidRDefault="007A5718" w:rsidP="009D1DA2">
      <w:pPr>
        <w:ind w:left="720"/>
      </w:pPr>
    </w:p>
    <w:p w:rsidR="001E205A" w:rsidRPr="00350C9D" w:rsidRDefault="007A5718" w:rsidP="009D1DA2">
      <w:pPr>
        <w:ind w:left="720"/>
      </w:pPr>
      <w:r w:rsidRPr="00350C9D">
        <w:t xml:space="preserve">The sensor and spacecraft potentials relative to the ambient plasma are different because of the bias current driven to the EFW sensors in order to optimize their DC and AC coupling to electric fluctuations in the plasma.  </w:t>
      </w:r>
      <w:proofErr w:type="gramStart"/>
      <w:r w:rsidRPr="00350C9D">
        <w:t xml:space="preserve">This current biasing drives the EFW sensor potentials closer to the ambient plasma potential, while simultaneously driving the spacecraft potential relative to the </w:t>
      </w:r>
      <w:r w:rsidRPr="00350C9D">
        <w:lastRenderedPageBreak/>
        <w:t>plasma to larger magnitudes.</w:t>
      </w:r>
      <w:proofErr w:type="gramEnd"/>
      <w:r w:rsidRPr="00350C9D">
        <w:t xml:space="preserve">  This also results in the spacecraft potential relative to the plasma potential being more sensitive to fluctuations in the ambient plasma density (actually number flux), and produces an observable that can be used as a calibrated proxy for the ambient plasma density in many situations.</w:t>
      </w:r>
    </w:p>
    <w:p w:rsidR="001E205A" w:rsidRPr="00350C9D" w:rsidRDefault="001E205A" w:rsidP="009D1DA2">
      <w:pPr>
        <w:ind w:left="720"/>
      </w:pPr>
    </w:p>
    <w:p w:rsidR="00536103" w:rsidRPr="00350C9D" w:rsidRDefault="001E205A" w:rsidP="009D1DA2">
      <w:pPr>
        <w:ind w:left="720"/>
      </w:pPr>
      <w:r w:rsidRPr="00350C9D">
        <w:t>The relationship between ambient density and the spacecraft potential is roughly logarithmic, with V</w:t>
      </w:r>
      <w:r w:rsidRPr="00350C9D">
        <w:rPr>
          <w:vertAlign w:val="subscript"/>
        </w:rPr>
        <w:t>SC</w:t>
      </w:r>
      <w:r w:rsidRPr="00350C9D">
        <w:t xml:space="preserve"> ~ </w:t>
      </w:r>
      <w:proofErr w:type="gramStart"/>
      <w:r w:rsidRPr="00350C9D">
        <w:t>log</w:t>
      </w:r>
      <w:r w:rsidR="00536103" w:rsidRPr="00350C9D">
        <w:rPr>
          <w:vertAlign w:val="subscript"/>
        </w:rPr>
        <w:t>e</w:t>
      </w:r>
      <w:r w:rsidR="00536103" w:rsidRPr="00350C9D">
        <w:t>(</w:t>
      </w:r>
      <w:proofErr w:type="gramEnd"/>
      <w:r w:rsidRPr="00350C9D">
        <w:t>n</w:t>
      </w:r>
      <w:r w:rsidRPr="00350C9D">
        <w:rPr>
          <w:vertAlign w:val="subscript"/>
        </w:rPr>
        <w:t>e</w:t>
      </w:r>
      <w:r w:rsidRPr="00350C9D">
        <w:t xml:space="preserve">).  The typical range of </w:t>
      </w:r>
      <w:r w:rsidR="007A5718" w:rsidRPr="00350C9D">
        <w:t>V</w:t>
      </w:r>
      <w:r w:rsidR="007A5718" w:rsidRPr="00350C9D">
        <w:rPr>
          <w:vertAlign w:val="subscript"/>
        </w:rPr>
        <w:t>SC</w:t>
      </w:r>
      <w:r w:rsidRPr="00350C9D">
        <w:t xml:space="preserve"> </w:t>
      </w:r>
      <w:r w:rsidR="00142C2B" w:rsidRPr="00350C9D">
        <w:t>(</w:t>
      </w:r>
      <w:proofErr w:type="spellStart"/>
      <w:r w:rsidR="00142C2B" w:rsidRPr="00350C9D">
        <w:t>Vsensor</w:t>
      </w:r>
      <w:proofErr w:type="spellEnd"/>
      <w:r w:rsidR="00142C2B" w:rsidRPr="00350C9D">
        <w:t xml:space="preserve"> – </w:t>
      </w:r>
      <w:proofErr w:type="spellStart"/>
      <w:r w:rsidR="00142C2B" w:rsidRPr="00350C9D">
        <w:t>Vground</w:t>
      </w:r>
      <w:proofErr w:type="spellEnd"/>
      <w:r w:rsidR="00142C2B" w:rsidRPr="00350C9D">
        <w:t xml:space="preserve">) </w:t>
      </w:r>
      <w:r w:rsidRPr="00350C9D">
        <w:t>for ambient densities from 0.01 to 100 cm</w:t>
      </w:r>
      <w:r w:rsidRPr="00350C9D">
        <w:rPr>
          <w:vertAlign w:val="superscript"/>
        </w:rPr>
        <w:t>-3</w:t>
      </w:r>
      <w:r w:rsidRPr="00350C9D">
        <w:t xml:space="preserve"> is roughly </w:t>
      </w:r>
      <w:r w:rsidR="00142C2B" w:rsidRPr="00350C9D">
        <w:t>-</w:t>
      </w:r>
      <w:r w:rsidRPr="00350C9D">
        <w:t>40 V to near 0 V</w:t>
      </w:r>
      <w:r w:rsidR="00536103" w:rsidRPr="00350C9D">
        <w:t xml:space="preserve"> based on experience with the Polar, Cluster-2, and THEMIS electric field instruments</w:t>
      </w:r>
      <w:r w:rsidR="00142C2B" w:rsidRPr="00350C9D">
        <w:t>, giving roughly 10 V/decade of density variation.</w:t>
      </w:r>
      <w:r w:rsidR="003200E6" w:rsidRPr="00350C9D">
        <w:t xml:space="preserve"> </w:t>
      </w:r>
    </w:p>
    <w:p w:rsidR="00536103" w:rsidRPr="00350C9D" w:rsidRDefault="00536103" w:rsidP="009D1DA2">
      <w:pPr>
        <w:ind w:left="720"/>
      </w:pPr>
    </w:p>
    <w:p w:rsidR="00142C2B" w:rsidRPr="00350C9D" w:rsidRDefault="007A5718" w:rsidP="009D1DA2">
      <w:pPr>
        <w:ind w:left="720"/>
      </w:pPr>
      <w:r w:rsidRPr="00350C9D">
        <w:t xml:space="preserve">The EFW sensor potentials have a dynamic range of +/- 225-V (450 </w:t>
      </w:r>
      <w:proofErr w:type="spellStart"/>
      <w:r w:rsidRPr="00350C9D">
        <w:t>Vpp</w:t>
      </w:r>
      <w:proofErr w:type="spellEnd"/>
      <w:r w:rsidRPr="00350C9D">
        <w:t>) with 16-bit resolution, giving a resolution of ~6.9 mV/ADC count.</w:t>
      </w:r>
      <w:r w:rsidR="00142C2B" w:rsidRPr="00350C9D">
        <w:t xml:space="preserve">  </w:t>
      </w:r>
    </w:p>
    <w:p w:rsidR="00142C2B" w:rsidRPr="00350C9D" w:rsidRDefault="00142C2B" w:rsidP="009D1DA2">
      <w:pPr>
        <w:ind w:left="720"/>
      </w:pPr>
    </w:p>
    <w:p w:rsidR="000A7C11" w:rsidRPr="00350C9D" w:rsidRDefault="00142C2B" w:rsidP="009D1DA2">
      <w:pPr>
        <w:ind w:left="720"/>
      </w:pPr>
      <w:r w:rsidRPr="00350C9D">
        <w:t xml:space="preserve">The dynamic range of the sensor potential measurement (-225 V to + 225 V) easily encompasses that required by past experience (-40 to 0 V).  </w:t>
      </w:r>
    </w:p>
    <w:p w:rsidR="00142C2B" w:rsidRPr="00350C9D" w:rsidRDefault="00142C2B" w:rsidP="009D1DA2">
      <w:pPr>
        <w:ind w:left="720"/>
      </w:pPr>
    </w:p>
    <w:p w:rsidR="00142C2B" w:rsidRPr="00350C9D" w:rsidRDefault="00142C2B" w:rsidP="009D1DA2">
      <w:pPr>
        <w:ind w:left="720"/>
      </w:pPr>
      <w:r w:rsidRPr="00350C9D">
        <w:t>For 50% resolution, one has to have better than 0.3-decade (</w:t>
      </w:r>
      <w:proofErr w:type="gramStart"/>
      <w:r w:rsidRPr="00350C9D">
        <w:t>log</w:t>
      </w:r>
      <w:r w:rsidRPr="00350C9D">
        <w:rPr>
          <w:vertAlign w:val="subscript"/>
        </w:rPr>
        <w:t>10</w:t>
      </w:r>
      <w:r w:rsidRPr="00350C9D">
        <w:t>(</w:t>
      </w:r>
      <w:proofErr w:type="gramEnd"/>
      <w:r w:rsidRPr="00350C9D">
        <w:t>2)) resolution, which would be 3-V resolution; the measurement has a resolution of far better than that, and so the 50% resolution requirement is easily achieved.</w:t>
      </w:r>
    </w:p>
    <w:p w:rsidR="00142C2B" w:rsidRPr="00350C9D" w:rsidRDefault="00142C2B" w:rsidP="003200E6">
      <w:pPr>
        <w:ind w:left="720" w:firstLine="0"/>
      </w:pPr>
    </w:p>
    <w:p w:rsidR="0026427A" w:rsidRPr="00350C9D" w:rsidRDefault="0026427A" w:rsidP="0026427A">
      <w:pPr>
        <w:pStyle w:val="NoSpacing"/>
      </w:pPr>
    </w:p>
    <w:p w:rsidR="00C35893" w:rsidRPr="00350C9D" w:rsidRDefault="00C35893" w:rsidP="0026427A">
      <w:pPr>
        <w:ind w:firstLine="0"/>
      </w:pPr>
    </w:p>
    <w:p w:rsidR="00142C2B" w:rsidRPr="00350C9D" w:rsidRDefault="00142C2B">
      <w:pPr>
        <w:rPr>
          <w:b/>
          <w:kern w:val="28"/>
          <w:sz w:val="28"/>
        </w:rPr>
      </w:pPr>
      <w:r w:rsidRPr="00350C9D">
        <w:br w:type="page"/>
      </w:r>
    </w:p>
    <w:p w:rsidR="00901198" w:rsidRPr="00350C9D" w:rsidRDefault="00C4223C" w:rsidP="004270CF">
      <w:pPr>
        <w:pStyle w:val="Heading1"/>
        <w:ind w:firstLine="0"/>
        <w:rPr>
          <w:rFonts w:ascii="Times New Roman" w:hAnsi="Times New Roman"/>
        </w:rPr>
      </w:pPr>
      <w:r w:rsidRPr="00350C9D">
        <w:rPr>
          <w:rFonts w:ascii="Times New Roman" w:hAnsi="Times New Roman"/>
        </w:rPr>
        <w:lastRenderedPageBreak/>
        <w:t>Revision History:</w:t>
      </w:r>
    </w:p>
    <w:p w:rsidR="00C4223C" w:rsidRPr="00350C9D" w:rsidRDefault="00C4223C" w:rsidP="00C4223C">
      <w:pPr>
        <w:numPr>
          <w:ilvl w:val="0"/>
          <w:numId w:val="2"/>
        </w:numPr>
      </w:pPr>
      <w:r w:rsidRPr="00350C9D">
        <w:t xml:space="preserve">Rev A, </w:t>
      </w:r>
      <w:r w:rsidR="0026427A" w:rsidRPr="00350C9D">
        <w:t xml:space="preserve">John Bonnell, UCB SSL, </w:t>
      </w:r>
      <w:proofErr w:type="gramStart"/>
      <w:r w:rsidR="0026427A" w:rsidRPr="00350C9D">
        <w:t>6</w:t>
      </w:r>
      <w:proofErr w:type="gramEnd"/>
      <w:r w:rsidR="0026427A" w:rsidRPr="00350C9D">
        <w:t xml:space="preserve"> March 2012.</w:t>
      </w:r>
    </w:p>
    <w:p w:rsidR="0026427A" w:rsidRPr="00350C9D" w:rsidRDefault="00C4223C" w:rsidP="00C4223C">
      <w:pPr>
        <w:numPr>
          <w:ilvl w:val="1"/>
          <w:numId w:val="2"/>
        </w:numPr>
      </w:pPr>
      <w:r w:rsidRPr="00350C9D">
        <w:t xml:space="preserve">Initial </w:t>
      </w:r>
      <w:r w:rsidR="0026427A" w:rsidRPr="00350C9D">
        <w:t>version, incorporating additional narrative on EFW-36, EFW-208, and EFW-47.</w:t>
      </w:r>
    </w:p>
    <w:p w:rsidR="00C4223C" w:rsidRPr="00350C9D" w:rsidRDefault="0026427A" w:rsidP="0026427A">
      <w:pPr>
        <w:ind w:left="1440" w:firstLine="0"/>
      </w:pPr>
      <w:r w:rsidRPr="00350C9D">
        <w:t xml:space="preserve"> </w:t>
      </w:r>
    </w:p>
    <w:sectPr w:rsidR="00C4223C" w:rsidRPr="00350C9D" w:rsidSect="00C555D5">
      <w:headerReference w:type="default" r:id="rId7"/>
      <w:footerReference w:type="default" r:id="rId8"/>
      <w:pgSz w:w="12240" w:h="15840" w:code="1"/>
      <w:pgMar w:top="1440" w:right="1800" w:bottom="1440" w:left="180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FA3" w:rsidRDefault="00C27FA3">
      <w:r>
        <w:separator/>
      </w:r>
    </w:p>
  </w:endnote>
  <w:endnote w:type="continuationSeparator" w:id="0">
    <w:p w:rsidR="00C27FA3" w:rsidRDefault="00C27F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5A" w:rsidRDefault="0063255A">
    <w:pPr>
      <w:pStyle w:val="Footer"/>
      <w:tabs>
        <w:tab w:val="clear" w:pos="8640"/>
        <w:tab w:val="right" w:pos="8550"/>
        <w:tab w:val="right" w:pos="12870"/>
      </w:tabs>
      <w:rPr>
        <w:i/>
      </w:rPr>
    </w:pPr>
    <w:r>
      <w:rPr>
        <w:i/>
        <w:iCs/>
        <w:sz w:val="16"/>
      </w:rPr>
      <w:t>NAS5-0</w:t>
    </w:r>
    <w:r w:rsidR="00F14B08" w:rsidRPr="00F14B08">
      <w:rPr>
        <w:i/>
        <w:noProof/>
        <w:sz w:val="16"/>
      </w:rPr>
      <w:pict>
        <v:line id="_x0000_s2050" style="position:absolute;left:0;text-align:left;z-index:251657216;mso-position-horizontal-relative:text;mso-position-vertical-relative:text" from="-3.6pt,-2.9pt" to="435.6pt,-2.9pt" o:allowincell="f"/>
      </w:pict>
    </w:r>
    <w:r w:rsidR="00F14B08" w:rsidRPr="00F14B08">
      <w:rPr>
        <w:i/>
        <w:noProof/>
        <w:sz w:val="16"/>
      </w:rPr>
      <w:pict>
        <v:line id="_x0000_s2049" style="position:absolute;left:0;text-align:left;z-index:251656192;mso-position-horizontal-relative:text;mso-position-vertical-relative:text" from="-3.6pt,-2.9pt" to="435.6pt,-2.9pt" o:allowincell="f"/>
      </w:pict>
    </w:r>
    <w:r>
      <w:rPr>
        <w:i/>
        <w:iCs/>
        <w:sz w:val="16"/>
      </w:rPr>
      <w:t xml:space="preserve">1072 </w:t>
    </w:r>
    <w:r>
      <w:rPr>
        <w:i/>
        <w:sz w:val="16"/>
      </w:rPr>
      <w:t xml:space="preserve">File: </w:t>
    </w:r>
    <w:fldSimple w:instr=" FILENAME  \* MERGEFORMAT ">
      <w:r w:rsidR="00901198">
        <w:rPr>
          <w:i/>
          <w:noProof/>
          <w:sz w:val="16"/>
        </w:rPr>
        <w:t>RBSP_EFW_TN_043_Boom Locations.doc</w:t>
      </w:r>
    </w:fldSimple>
    <w:r>
      <w:rPr>
        <w:i/>
        <w:sz w:val="16"/>
      </w:rPr>
      <w:t xml:space="preserve"> </w:t>
    </w:r>
    <w:fldSimple w:instr=" SAVEDATE  \* MERGEFORMAT ">
      <w:r w:rsidR="00350C9D" w:rsidRPr="00350C9D">
        <w:rPr>
          <w:i/>
          <w:noProof/>
          <w:sz w:val="16"/>
        </w:rPr>
        <w:t>3/6/2012 1:47:00 PM</w:t>
      </w:r>
    </w:fldSimple>
    <w:r>
      <w:tab/>
    </w:r>
    <w:r>
      <w:tab/>
    </w:r>
    <w:r>
      <w:rPr>
        <w:i/>
      </w:rPr>
      <w:t xml:space="preserve">Page </w:t>
    </w:r>
    <w:r w:rsidR="00F14B08">
      <w:rPr>
        <w:rStyle w:val="PageNumber"/>
        <w:i/>
      </w:rPr>
      <w:fldChar w:fldCharType="begin"/>
    </w:r>
    <w:r>
      <w:rPr>
        <w:rStyle w:val="PageNumber"/>
        <w:i/>
      </w:rPr>
      <w:instrText xml:space="preserve"> PAGE </w:instrText>
    </w:r>
    <w:r w:rsidR="00F14B08">
      <w:rPr>
        <w:rStyle w:val="PageNumber"/>
        <w:i/>
      </w:rPr>
      <w:fldChar w:fldCharType="separate"/>
    </w:r>
    <w:r w:rsidR="00350C9D">
      <w:rPr>
        <w:rStyle w:val="PageNumber"/>
        <w:i/>
        <w:noProof/>
      </w:rPr>
      <w:t>3</w:t>
    </w:r>
    <w:r w:rsidR="00F14B08">
      <w:rPr>
        <w:rStyle w:val="PageNumber"/>
        <w:i/>
      </w:rPr>
      <w:fldChar w:fldCharType="end"/>
    </w:r>
    <w:r>
      <w:rPr>
        <w:rStyle w:val="PageNumber"/>
        <w:i/>
      </w:rPr>
      <w:t xml:space="preserve"> of</w:t>
    </w:r>
    <w:r>
      <w:rPr>
        <w:rStyle w:val="PageNumber"/>
        <w:i/>
        <w:sz w:val="16"/>
      </w:rPr>
      <w:t xml:space="preserve">  </w:t>
    </w:r>
    <w:fldSimple w:instr=" NUMPAGES  \* MERGEFORMAT ">
      <w:r w:rsidR="00350C9D" w:rsidRPr="00350C9D">
        <w:rPr>
          <w:rStyle w:val="PageNumber"/>
          <w:noProof/>
        </w:rPr>
        <w:t>3</w:t>
      </w:r>
    </w:fldSimple>
    <w:r>
      <w:rPr>
        <w:rStyle w:val="PageNumber"/>
        <w:i/>
      </w:rPr>
      <w:t xml:space="preserve"> </w:t>
    </w:r>
    <w:r>
      <w:rPr>
        <w:rStyle w:val="PageNumber"/>
        <w:iCs/>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FA3" w:rsidRDefault="00C27FA3">
      <w:r>
        <w:separator/>
      </w:r>
    </w:p>
  </w:footnote>
  <w:footnote w:type="continuationSeparator" w:id="0">
    <w:p w:rsidR="00C27FA3" w:rsidRDefault="00C27F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5A" w:rsidRDefault="00E021E0">
    <w:pPr>
      <w:pStyle w:val="Header"/>
      <w:jc w:val="right"/>
      <w:rPr>
        <w:color w:val="808080"/>
        <w:sz w:val="24"/>
      </w:r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2336800" cy="921385"/>
          <wp:effectExtent l="19050" t="0" r="25400" b="12065"/>
          <wp:wrapNone/>
          <wp:docPr id="11" name="Picture 4" descr="Mission_Overview_over_E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sion_Overview_over_EFW"/>
                  <pic:cNvPicPr>
                    <a:picLocks noChangeAspect="1" noChangeArrowheads="1"/>
                  </pic:cNvPicPr>
                </pic:nvPicPr>
                <pic:blipFill>
                  <a:blip r:embed="rId1"/>
                  <a:srcRect/>
                  <a:stretch>
                    <a:fillRect/>
                  </a:stretch>
                </pic:blipFill>
                <pic:spPr bwMode="auto">
                  <a:xfrm>
                    <a:off x="0" y="0"/>
                    <a:ext cx="2336800" cy="921385"/>
                  </a:xfrm>
                  <a:prstGeom prst="rect">
                    <a:avLst/>
                  </a:prstGeom>
                  <a:noFill/>
                  <a:ln w="9525">
                    <a:noFill/>
                    <a:miter lim="800000"/>
                    <a:headEnd/>
                    <a:tailEnd/>
                  </a:ln>
                  <a:effectLst>
                    <a:outerShdw dist="35921" dir="2700000" algn="ctr" rotWithShape="0">
                      <a:srgbClr val="808080"/>
                    </a:outerShdw>
                  </a:effectLst>
                </pic:spPr>
              </pic:pic>
            </a:graphicData>
          </a:graphic>
        </wp:anchor>
      </w:drawing>
    </w:r>
    <w:r w:rsidR="000D0B48">
      <w:rPr>
        <w:color w:val="808080"/>
        <w:sz w:val="24"/>
      </w:rPr>
      <w:t>Technical Note TN-</w:t>
    </w:r>
    <w:r w:rsidR="00350C9D">
      <w:rPr>
        <w:color w:val="808080"/>
        <w:sz w:val="24"/>
      </w:rPr>
      <w:t>047</w:t>
    </w:r>
  </w:p>
  <w:p w:rsidR="0063255A" w:rsidRDefault="00CA75E2">
    <w:pPr>
      <w:pStyle w:val="Header"/>
      <w:jc w:val="right"/>
      <w:rPr>
        <w:color w:val="808080"/>
        <w:sz w:val="24"/>
      </w:rPr>
    </w:pPr>
    <w:r>
      <w:rPr>
        <w:color w:val="808080"/>
        <w:sz w:val="24"/>
      </w:rPr>
      <w:t>Additional Narrative on EFW V&amp;V Matrices</w:t>
    </w:r>
  </w:p>
  <w:p w:rsidR="0063255A" w:rsidRDefault="0063255A">
    <w:pPr>
      <w:pStyle w:val="Header"/>
      <w:jc w:val="right"/>
      <w:rPr>
        <w:color w:val="808080"/>
        <w:sz w:val="24"/>
      </w:rPr>
    </w:pPr>
  </w:p>
  <w:p w:rsidR="0063255A" w:rsidRDefault="0063255A">
    <w:pPr>
      <w:pStyle w:val="Header"/>
      <w:jc w:val="right"/>
      <w:rPr>
        <w:color w:val="808080"/>
        <w:sz w:val="24"/>
      </w:rPr>
    </w:pPr>
  </w:p>
  <w:p w:rsidR="0063255A" w:rsidRDefault="0063255A">
    <w:pPr>
      <w:pStyle w:val="Header"/>
      <w:jc w:val="right"/>
      <w:rPr>
        <w:color w:val="808080"/>
        <w:sz w:val="24"/>
      </w:rPr>
    </w:pPr>
  </w:p>
  <w:p w:rsidR="0063255A" w:rsidRDefault="00F14B08">
    <w:pPr>
      <w:pStyle w:val="Header"/>
      <w:rPr>
        <w:sz w:val="16"/>
      </w:rPr>
    </w:pPr>
    <w:r w:rsidRPr="00F14B08">
      <w:rPr>
        <w:noProof/>
        <w:color w:val="FFFF00"/>
      </w:rPr>
      <w:pict>
        <v:line id="_x0000_s2051" style="position:absolute;left:0;text-align:left;z-index:251658240" from="-1.5pt,6.75pt" to="437.7pt,6.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DF9"/>
    <w:multiLevelType w:val="hybridMultilevel"/>
    <w:tmpl w:val="381CE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1DE3195"/>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43AD14B4"/>
    <w:multiLevelType w:val="hybridMultilevel"/>
    <w:tmpl w:val="DCB81FC0"/>
    <w:lvl w:ilvl="0" w:tplc="2CFC1358">
      <w:start w:val="1"/>
      <w:numFmt w:val="bullet"/>
      <w:lvlText w:val=""/>
      <w:lvlJc w:val="left"/>
      <w:pPr>
        <w:ind w:left="720" w:hanging="360"/>
      </w:pPr>
      <w:rPr>
        <w:rFonts w:ascii="Symbol" w:hAnsi="Symbol" w:hint="default"/>
      </w:rPr>
    </w:lvl>
    <w:lvl w:ilvl="1" w:tplc="84C6175C">
      <w:start w:val="1"/>
      <w:numFmt w:val="bullet"/>
      <w:lvlText w:val="o"/>
      <w:lvlJc w:val="left"/>
      <w:pPr>
        <w:ind w:left="1440" w:hanging="360"/>
      </w:pPr>
      <w:rPr>
        <w:rFonts w:ascii="Courier New" w:hAnsi="Courier New" w:cs="Courier New" w:hint="default"/>
      </w:rPr>
    </w:lvl>
    <w:lvl w:ilvl="2" w:tplc="7ADE0EE8" w:tentative="1">
      <w:start w:val="1"/>
      <w:numFmt w:val="bullet"/>
      <w:lvlText w:val=""/>
      <w:lvlJc w:val="left"/>
      <w:pPr>
        <w:ind w:left="2160" w:hanging="360"/>
      </w:pPr>
      <w:rPr>
        <w:rFonts w:ascii="Wingdings" w:hAnsi="Wingdings" w:hint="default"/>
      </w:rPr>
    </w:lvl>
    <w:lvl w:ilvl="3" w:tplc="53D0CB38" w:tentative="1">
      <w:start w:val="1"/>
      <w:numFmt w:val="bullet"/>
      <w:lvlText w:val=""/>
      <w:lvlJc w:val="left"/>
      <w:pPr>
        <w:ind w:left="2880" w:hanging="360"/>
      </w:pPr>
      <w:rPr>
        <w:rFonts w:ascii="Symbol" w:hAnsi="Symbol" w:hint="default"/>
      </w:rPr>
    </w:lvl>
    <w:lvl w:ilvl="4" w:tplc="B3960A86" w:tentative="1">
      <w:start w:val="1"/>
      <w:numFmt w:val="bullet"/>
      <w:lvlText w:val="o"/>
      <w:lvlJc w:val="left"/>
      <w:pPr>
        <w:ind w:left="3600" w:hanging="360"/>
      </w:pPr>
      <w:rPr>
        <w:rFonts w:ascii="Courier New" w:hAnsi="Courier New" w:cs="Courier New" w:hint="default"/>
      </w:rPr>
    </w:lvl>
    <w:lvl w:ilvl="5" w:tplc="F38E12F2" w:tentative="1">
      <w:start w:val="1"/>
      <w:numFmt w:val="bullet"/>
      <w:lvlText w:val=""/>
      <w:lvlJc w:val="left"/>
      <w:pPr>
        <w:ind w:left="4320" w:hanging="360"/>
      </w:pPr>
      <w:rPr>
        <w:rFonts w:ascii="Wingdings" w:hAnsi="Wingdings" w:hint="default"/>
      </w:rPr>
    </w:lvl>
    <w:lvl w:ilvl="6" w:tplc="53C0849C" w:tentative="1">
      <w:start w:val="1"/>
      <w:numFmt w:val="bullet"/>
      <w:lvlText w:val=""/>
      <w:lvlJc w:val="left"/>
      <w:pPr>
        <w:ind w:left="5040" w:hanging="360"/>
      </w:pPr>
      <w:rPr>
        <w:rFonts w:ascii="Symbol" w:hAnsi="Symbol" w:hint="default"/>
      </w:rPr>
    </w:lvl>
    <w:lvl w:ilvl="7" w:tplc="E36AE518" w:tentative="1">
      <w:start w:val="1"/>
      <w:numFmt w:val="bullet"/>
      <w:lvlText w:val="o"/>
      <w:lvlJc w:val="left"/>
      <w:pPr>
        <w:ind w:left="5760" w:hanging="360"/>
      </w:pPr>
      <w:rPr>
        <w:rFonts w:ascii="Courier New" w:hAnsi="Courier New" w:cs="Courier New" w:hint="default"/>
      </w:rPr>
    </w:lvl>
    <w:lvl w:ilvl="8" w:tplc="767E2DBA"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proofState w:spelling="clean" w:grammar="clean"/>
  <w:attachedTemplate r:id="rId1"/>
  <w:stylePaneFormatFilter w:val="3F01"/>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0D0B48"/>
    <w:rsid w:val="000A7C11"/>
    <w:rsid w:val="000D0B48"/>
    <w:rsid w:val="00113366"/>
    <w:rsid w:val="00142C2B"/>
    <w:rsid w:val="001E205A"/>
    <w:rsid w:val="00217F91"/>
    <w:rsid w:val="0024701C"/>
    <w:rsid w:val="0026427A"/>
    <w:rsid w:val="003200E6"/>
    <w:rsid w:val="00350C9D"/>
    <w:rsid w:val="003A3290"/>
    <w:rsid w:val="004270CF"/>
    <w:rsid w:val="00530DBE"/>
    <w:rsid w:val="00536103"/>
    <w:rsid w:val="00540986"/>
    <w:rsid w:val="00570461"/>
    <w:rsid w:val="005F387A"/>
    <w:rsid w:val="0063255A"/>
    <w:rsid w:val="0064220C"/>
    <w:rsid w:val="00667D99"/>
    <w:rsid w:val="0073586D"/>
    <w:rsid w:val="007622E4"/>
    <w:rsid w:val="0077576A"/>
    <w:rsid w:val="007A5718"/>
    <w:rsid w:val="00824F9D"/>
    <w:rsid w:val="008E3CA3"/>
    <w:rsid w:val="00901198"/>
    <w:rsid w:val="00955FFF"/>
    <w:rsid w:val="009D1DA2"/>
    <w:rsid w:val="009D51C6"/>
    <w:rsid w:val="009F7789"/>
    <w:rsid w:val="00B95718"/>
    <w:rsid w:val="00BE006D"/>
    <w:rsid w:val="00C27FA3"/>
    <w:rsid w:val="00C35893"/>
    <w:rsid w:val="00C4223C"/>
    <w:rsid w:val="00C555D5"/>
    <w:rsid w:val="00CA75E2"/>
    <w:rsid w:val="00CD0CFB"/>
    <w:rsid w:val="00CE3112"/>
    <w:rsid w:val="00E007FB"/>
    <w:rsid w:val="00E021E0"/>
    <w:rsid w:val="00F14B08"/>
    <w:rsid w:val="00F50275"/>
    <w:rsid w:val="00F63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firstLine="72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290"/>
  </w:style>
  <w:style w:type="paragraph" w:styleId="Heading1">
    <w:name w:val="heading 1"/>
    <w:basedOn w:val="Normal"/>
    <w:next w:val="Normal"/>
    <w:qFormat/>
    <w:rsid w:val="003A3290"/>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3A3290"/>
    <w:pPr>
      <w:keepNext/>
      <w:numPr>
        <w:ilvl w:val="1"/>
        <w:numId w:val="1"/>
      </w:numPr>
      <w:spacing w:before="240" w:after="60"/>
      <w:outlineLvl w:val="1"/>
    </w:pPr>
    <w:rPr>
      <w:rFonts w:ascii="Arial" w:hAnsi="Arial"/>
      <w:b/>
      <w:i/>
      <w:sz w:val="24"/>
    </w:rPr>
  </w:style>
  <w:style w:type="paragraph" w:styleId="Heading3">
    <w:name w:val="heading 3"/>
    <w:basedOn w:val="Normal"/>
    <w:next w:val="Normal"/>
    <w:qFormat/>
    <w:rsid w:val="003A3290"/>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3A3290"/>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3A3290"/>
    <w:pPr>
      <w:numPr>
        <w:ilvl w:val="4"/>
        <w:numId w:val="1"/>
      </w:numPr>
      <w:spacing w:before="240" w:after="60"/>
      <w:outlineLvl w:val="4"/>
    </w:pPr>
    <w:rPr>
      <w:sz w:val="22"/>
    </w:rPr>
  </w:style>
  <w:style w:type="paragraph" w:styleId="Heading6">
    <w:name w:val="heading 6"/>
    <w:basedOn w:val="Normal"/>
    <w:next w:val="Normal"/>
    <w:qFormat/>
    <w:rsid w:val="003A3290"/>
    <w:pPr>
      <w:numPr>
        <w:ilvl w:val="5"/>
        <w:numId w:val="1"/>
      </w:numPr>
      <w:spacing w:before="240" w:after="60"/>
      <w:outlineLvl w:val="5"/>
    </w:pPr>
    <w:rPr>
      <w:i/>
      <w:sz w:val="22"/>
    </w:rPr>
  </w:style>
  <w:style w:type="paragraph" w:styleId="Heading7">
    <w:name w:val="heading 7"/>
    <w:basedOn w:val="Normal"/>
    <w:next w:val="Normal"/>
    <w:qFormat/>
    <w:rsid w:val="003A3290"/>
    <w:pPr>
      <w:numPr>
        <w:ilvl w:val="6"/>
        <w:numId w:val="1"/>
      </w:numPr>
      <w:spacing w:before="240" w:after="60"/>
      <w:outlineLvl w:val="6"/>
    </w:pPr>
    <w:rPr>
      <w:rFonts w:ascii="Arial" w:hAnsi="Arial"/>
    </w:rPr>
  </w:style>
  <w:style w:type="paragraph" w:styleId="Heading8">
    <w:name w:val="heading 8"/>
    <w:basedOn w:val="Normal"/>
    <w:next w:val="Normal"/>
    <w:qFormat/>
    <w:rsid w:val="003A3290"/>
    <w:pPr>
      <w:numPr>
        <w:ilvl w:val="7"/>
        <w:numId w:val="1"/>
      </w:numPr>
      <w:spacing w:before="240" w:after="60"/>
      <w:outlineLvl w:val="7"/>
    </w:pPr>
    <w:rPr>
      <w:rFonts w:ascii="Arial" w:hAnsi="Arial"/>
      <w:i/>
    </w:rPr>
  </w:style>
  <w:style w:type="paragraph" w:styleId="Heading9">
    <w:name w:val="heading 9"/>
    <w:basedOn w:val="Normal"/>
    <w:next w:val="Normal"/>
    <w:qFormat/>
    <w:rsid w:val="003A329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3290"/>
    <w:pPr>
      <w:tabs>
        <w:tab w:val="center" w:pos="4320"/>
        <w:tab w:val="right" w:pos="8640"/>
      </w:tabs>
    </w:pPr>
  </w:style>
  <w:style w:type="paragraph" w:styleId="Footer">
    <w:name w:val="footer"/>
    <w:basedOn w:val="Normal"/>
    <w:rsid w:val="003A3290"/>
    <w:pPr>
      <w:tabs>
        <w:tab w:val="center" w:pos="4320"/>
        <w:tab w:val="right" w:pos="8640"/>
      </w:tabs>
    </w:pPr>
  </w:style>
  <w:style w:type="character" w:styleId="Hyperlink">
    <w:name w:val="Hyperlink"/>
    <w:basedOn w:val="DefaultParagraphFont"/>
    <w:rsid w:val="003A3290"/>
    <w:rPr>
      <w:color w:val="0000FF"/>
      <w:u w:val="single"/>
    </w:rPr>
  </w:style>
  <w:style w:type="character" w:styleId="PageNumber">
    <w:name w:val="page number"/>
    <w:basedOn w:val="DefaultParagraphFont"/>
    <w:rsid w:val="003A3290"/>
  </w:style>
  <w:style w:type="paragraph" w:styleId="Title">
    <w:name w:val="Title"/>
    <w:basedOn w:val="Normal"/>
    <w:qFormat/>
    <w:rsid w:val="003A3290"/>
    <w:pPr>
      <w:tabs>
        <w:tab w:val="right" w:pos="8550"/>
      </w:tabs>
      <w:jc w:val="center"/>
    </w:pPr>
    <w:rPr>
      <w:sz w:val="24"/>
    </w:rPr>
  </w:style>
  <w:style w:type="paragraph" w:customStyle="1" w:styleId="HTMLBody">
    <w:name w:val="HTML Body"/>
    <w:rsid w:val="003A3290"/>
    <w:pPr>
      <w:autoSpaceDE w:val="0"/>
      <w:autoSpaceDN w:val="0"/>
      <w:adjustRightInd w:val="0"/>
    </w:pPr>
    <w:rPr>
      <w:rFonts w:ascii="Courier New" w:hAnsi="Courier New"/>
    </w:rPr>
  </w:style>
  <w:style w:type="paragraph" w:styleId="TOC1">
    <w:name w:val="toc 1"/>
    <w:basedOn w:val="Normal"/>
    <w:next w:val="Normal"/>
    <w:semiHidden/>
    <w:rsid w:val="003A3290"/>
    <w:pPr>
      <w:keepLines/>
      <w:tabs>
        <w:tab w:val="right" w:leader="dot" w:pos="8640"/>
      </w:tabs>
      <w:overflowPunct w:val="0"/>
      <w:autoSpaceDE w:val="0"/>
      <w:autoSpaceDN w:val="0"/>
      <w:adjustRightInd w:val="0"/>
      <w:spacing w:before="120" w:after="120"/>
      <w:textAlignment w:val="baseline"/>
    </w:pPr>
    <w:rPr>
      <w:rFonts w:ascii="Times" w:hAnsi="Times"/>
      <w:b/>
      <w:caps/>
    </w:rPr>
  </w:style>
  <w:style w:type="paragraph" w:styleId="TOC2">
    <w:name w:val="toc 2"/>
    <w:basedOn w:val="Normal"/>
    <w:next w:val="Normal"/>
    <w:semiHidden/>
    <w:rsid w:val="003A3290"/>
    <w:pPr>
      <w:keepLines/>
      <w:tabs>
        <w:tab w:val="right" w:leader="dot" w:pos="8640"/>
      </w:tabs>
      <w:overflowPunct w:val="0"/>
      <w:autoSpaceDE w:val="0"/>
      <w:autoSpaceDN w:val="0"/>
      <w:adjustRightInd w:val="0"/>
      <w:textAlignment w:val="baseline"/>
    </w:pPr>
    <w:rPr>
      <w:rFonts w:ascii="Times" w:hAnsi="Times"/>
      <w:smallCaps/>
    </w:rPr>
  </w:style>
  <w:style w:type="paragraph" w:styleId="TOC3">
    <w:name w:val="toc 3"/>
    <w:basedOn w:val="Normal"/>
    <w:next w:val="Normal"/>
    <w:semiHidden/>
    <w:rsid w:val="003A3290"/>
    <w:pPr>
      <w:keepLines/>
      <w:tabs>
        <w:tab w:val="right" w:leader="dot" w:pos="8640"/>
      </w:tabs>
      <w:overflowPunct w:val="0"/>
      <w:autoSpaceDE w:val="0"/>
      <w:autoSpaceDN w:val="0"/>
      <w:adjustRightInd w:val="0"/>
      <w:ind w:left="240"/>
      <w:textAlignment w:val="baseline"/>
    </w:pPr>
    <w:rPr>
      <w:rFonts w:ascii="Times" w:hAnsi="Times"/>
      <w:i/>
    </w:rPr>
  </w:style>
  <w:style w:type="paragraph" w:styleId="BodyText">
    <w:name w:val="Body Text"/>
    <w:basedOn w:val="Normal"/>
    <w:rsid w:val="003A3290"/>
    <w:pPr>
      <w:jc w:val="both"/>
    </w:pPr>
    <w:rPr>
      <w:sz w:val="24"/>
    </w:rPr>
  </w:style>
  <w:style w:type="paragraph" w:customStyle="1" w:styleId="Body1">
    <w:name w:val="Body 1"/>
    <w:basedOn w:val="Normal"/>
    <w:rsid w:val="00E021E0"/>
    <w:pPr>
      <w:keepLines/>
      <w:spacing w:after="60"/>
      <w:ind w:left="360"/>
    </w:pPr>
    <w:rPr>
      <w:rFonts w:ascii="Arial" w:hAnsi="Arial"/>
    </w:rPr>
  </w:style>
  <w:style w:type="paragraph" w:customStyle="1" w:styleId="Tableentry">
    <w:name w:val="Table entry"/>
    <w:basedOn w:val="Normal"/>
    <w:rsid w:val="00E021E0"/>
    <w:pPr>
      <w:spacing w:before="40" w:after="40"/>
    </w:pPr>
    <w:rPr>
      <w:rFonts w:ascii="Arial" w:hAnsi="Arial"/>
    </w:rPr>
  </w:style>
  <w:style w:type="paragraph" w:styleId="BalloonText">
    <w:name w:val="Balloon Text"/>
    <w:basedOn w:val="Normal"/>
    <w:link w:val="BalloonTextChar"/>
    <w:rsid w:val="00955FFF"/>
    <w:rPr>
      <w:rFonts w:ascii="Tahoma" w:hAnsi="Tahoma" w:cs="Tahoma"/>
      <w:sz w:val="16"/>
      <w:szCs w:val="16"/>
    </w:rPr>
  </w:style>
  <w:style w:type="character" w:customStyle="1" w:styleId="BalloonTextChar">
    <w:name w:val="Balloon Text Char"/>
    <w:basedOn w:val="DefaultParagraphFont"/>
    <w:link w:val="BalloonText"/>
    <w:rsid w:val="00955FFF"/>
    <w:rPr>
      <w:rFonts w:ascii="Tahoma" w:hAnsi="Tahoma" w:cs="Tahoma"/>
      <w:sz w:val="16"/>
      <w:szCs w:val="16"/>
    </w:rPr>
  </w:style>
  <w:style w:type="paragraph" w:styleId="NoSpacing">
    <w:name w:val="No Spacing"/>
    <w:uiPriority w:val="1"/>
    <w:qFormat/>
    <w:rsid w:val="0026427A"/>
  </w:style>
  <w:style w:type="paragraph" w:styleId="ListParagraph">
    <w:name w:val="List Paragraph"/>
    <w:basedOn w:val="Normal"/>
    <w:uiPriority w:val="34"/>
    <w:qFormat/>
    <w:rsid w:val="0073586D"/>
    <w:pPr>
      <w:ind w:left="720"/>
      <w:contextualSpacing/>
    </w:pPr>
  </w:style>
</w:styles>
</file>

<file path=word/webSettings.xml><?xml version="1.0" encoding="utf-8"?>
<w:webSettings xmlns:r="http://schemas.openxmlformats.org/officeDocument/2006/relationships" xmlns:w="http://schemas.openxmlformats.org/wordprocessingml/2006/main">
  <w:divs>
    <w:div w:id="93586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20R%20Harvey\Application%20Data\Microsoft\Templates\rbsp_efw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rbsp_efw1.dot</Template>
  <TotalTime>66</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U.C. Berkeley</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Peter R Harvey</dc:creator>
  <cp:keywords/>
  <cp:lastModifiedBy>John Bonnell</cp:lastModifiedBy>
  <cp:revision>12</cp:revision>
  <cp:lastPrinted>2007-11-15T17:47:00Z</cp:lastPrinted>
  <dcterms:created xsi:type="dcterms:W3CDTF">2012-03-06T20:42:00Z</dcterms:created>
  <dcterms:modified xsi:type="dcterms:W3CDTF">2012-03-07T21:31:00Z</dcterms:modified>
</cp:coreProperties>
</file>